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D75B8" w14:textId="42FC8545"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374C06">
        <w:rPr>
          <w:rFonts w:ascii="Arial" w:hAnsi="Arial"/>
          <w:b/>
          <w:noProof/>
          <w:sz w:val="24"/>
        </w:rPr>
        <w:t>6</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502724">
        <w:rPr>
          <w:rFonts w:ascii="Arial" w:hAnsi="Arial"/>
          <w:b/>
          <w:i/>
          <w:noProof/>
          <w:sz w:val="28"/>
        </w:rPr>
        <w:t>6</w:t>
      </w:r>
      <w:r w:rsidR="00DD4BE1">
        <w:rPr>
          <w:rFonts w:ascii="Arial" w:hAnsi="Arial"/>
          <w:b/>
          <w:i/>
          <w:noProof/>
          <w:sz w:val="28"/>
        </w:rPr>
        <w:t>652</w:t>
      </w:r>
    </w:p>
    <w:p w14:paraId="5C09D8DA" w14:textId="13B5CEF8"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00101E85">
        <w:rPr>
          <w:rFonts w:ascii="Arial" w:hAnsi="Arial"/>
          <w:b/>
          <w:noProof/>
          <w:sz w:val="24"/>
        </w:rPr>
        <w:t xml:space="preserve"> – </w:t>
      </w:r>
      <w:r w:rsidR="00D232D4">
        <w:rPr>
          <w:rFonts w:ascii="Arial" w:hAnsi="Arial"/>
          <w:b/>
          <w:noProof/>
          <w:sz w:val="24"/>
        </w:rPr>
        <w:t>2</w:t>
      </w:r>
      <w:r>
        <w:rPr>
          <w:rFonts w:ascii="Arial" w:hAnsi="Arial"/>
          <w:b/>
          <w:noProof/>
          <w:sz w:val="24"/>
        </w:rPr>
        <w:t>7 August</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DD4BE1">
        <w:rPr>
          <w:rFonts w:ascii="Arial" w:hAnsi="Arial" w:cs="Arial"/>
          <w:b/>
          <w:bCs/>
          <w:noProof/>
          <w:color w:val="0000FF"/>
          <w:sz w:val="18"/>
        </w:rPr>
        <w:t>6521</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0677A351"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557EAE6" w:rsidR="00101E85" w:rsidRPr="002B64DA" w:rsidRDefault="00DA4101" w:rsidP="00306B85">
            <w:pPr>
              <w:spacing w:after="0"/>
              <w:rPr>
                <w:rFonts w:ascii="Arial" w:hAnsi="Arial"/>
                <w:noProof/>
              </w:rPr>
            </w:pPr>
            <w:r>
              <w:rPr>
                <w:rFonts w:ascii="Arial" w:hAnsi="Arial"/>
                <w:b/>
                <w:noProof/>
                <w:sz w:val="28"/>
              </w:rPr>
              <w:t>2748</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15885594" w:rsidR="00101E85" w:rsidRPr="002B64DA" w:rsidRDefault="00DD4BE1" w:rsidP="00306B85">
            <w:pPr>
              <w:spacing w:after="0"/>
              <w:jc w:val="center"/>
              <w:rPr>
                <w:rFonts w:ascii="Arial" w:hAnsi="Arial"/>
                <w:b/>
                <w:noProof/>
              </w:rPr>
            </w:pPr>
            <w:r>
              <w:rPr>
                <w:rFonts w:ascii="Arial" w:hAnsi="Arial"/>
                <w:b/>
                <w:noProof/>
                <w:sz w:val="28"/>
              </w:rPr>
              <w:t>3</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67FC287" w:rsidR="00101E85" w:rsidRPr="002B64DA" w:rsidRDefault="00101E85" w:rsidP="00306B85">
            <w:pPr>
              <w:spacing w:after="0"/>
              <w:jc w:val="center"/>
              <w:rPr>
                <w:rFonts w:ascii="Arial" w:hAnsi="Arial"/>
                <w:noProof/>
                <w:sz w:val="28"/>
              </w:rPr>
            </w:pPr>
            <w:r>
              <w:rPr>
                <w:rFonts w:ascii="Arial" w:hAnsi="Arial"/>
                <w:b/>
                <w:noProof/>
                <w:sz w:val="28"/>
              </w:rPr>
              <w:t>17.</w:t>
            </w:r>
            <w:r w:rsidR="006B2D8A">
              <w:rPr>
                <w:rFonts w:ascii="Arial" w:hAnsi="Arial"/>
                <w:b/>
                <w:noProof/>
                <w:sz w:val="28"/>
              </w:rPr>
              <w:t>1</w:t>
            </w:r>
            <w:r>
              <w:rPr>
                <w:rFonts w:ascii="Arial" w:hAnsi="Arial"/>
                <w:b/>
                <w:noProof/>
                <w:sz w:val="28"/>
              </w:rPr>
              <w:t>.</w:t>
            </w:r>
            <w:r w:rsidR="006B2D8A">
              <w:rPr>
                <w:rFonts w:ascii="Arial" w:hAnsi="Arial"/>
                <w:b/>
                <w:noProof/>
                <w:sz w:val="28"/>
              </w:rPr>
              <w:t>1</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146C75D" w:rsidR="00101E85" w:rsidRPr="002B64DA" w:rsidRDefault="00101E85" w:rsidP="00306B85">
            <w:pPr>
              <w:spacing w:after="0"/>
              <w:ind w:left="100"/>
              <w:rPr>
                <w:rFonts w:ascii="Arial" w:hAnsi="Arial"/>
                <w:noProof/>
              </w:rPr>
            </w:pPr>
            <w:r>
              <w:rPr>
                <w:rFonts w:ascii="Arial" w:hAnsi="Arial"/>
                <w:noProof/>
              </w:rPr>
              <w:t xml:space="preserve">Support of </w:t>
            </w:r>
            <w:r w:rsidR="00436566">
              <w:rPr>
                <w:rFonts w:ascii="Arial" w:hAnsi="Arial"/>
                <w:noProof/>
              </w:rPr>
              <w:t xml:space="preserve">Mobility </w:t>
            </w:r>
            <w:r w:rsidR="00111014">
              <w:rPr>
                <w:rFonts w:ascii="Arial" w:hAnsi="Arial"/>
                <w:noProof/>
              </w:rPr>
              <w:t xml:space="preserve">Registration </w:t>
            </w:r>
            <w:r w:rsidR="00436566">
              <w:rPr>
                <w:rFonts w:ascii="Arial" w:hAnsi="Arial"/>
                <w:noProof/>
              </w:rPr>
              <w:t xml:space="preserve">Update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306B85">
            <w:pPr>
              <w:spacing w:after="0"/>
              <w:ind w:left="100"/>
              <w:rPr>
                <w:rFonts w:ascii="Arial" w:hAnsi="Arial"/>
                <w:noProof/>
              </w:rPr>
            </w:pPr>
            <w:r>
              <w:rPr>
                <w:rFonts w:ascii="Arial" w:hAnsi="Arial"/>
                <w:noProof/>
              </w:rPr>
              <w:t>Qualcomm Incorporated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306B85">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1ADEFD44" w:rsidR="00101E85" w:rsidRPr="002B64DA" w:rsidRDefault="00101E85" w:rsidP="00306B85">
            <w:pPr>
              <w:spacing w:after="0"/>
              <w:rPr>
                <w:rFonts w:ascii="Arial" w:hAnsi="Arial"/>
                <w:noProof/>
              </w:rPr>
            </w:pPr>
            <w:r>
              <w:rPr>
                <w:rFonts w:ascii="Arial" w:hAnsi="Arial"/>
              </w:rPr>
              <w:t>2021-</w:t>
            </w:r>
            <w:r w:rsidR="006B2D8A">
              <w:rPr>
                <w:rFonts w:ascii="Arial" w:hAnsi="Arial"/>
              </w:rPr>
              <w:t>08-</w:t>
            </w:r>
            <w:r w:rsidR="00DD4BE1">
              <w:rPr>
                <w:rFonts w:ascii="Arial" w:hAnsi="Arial"/>
              </w:rPr>
              <w:t>27</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F24CA3" w14:textId="3CEE0E2E" w:rsidR="00D232D4" w:rsidRDefault="006B2D8A" w:rsidP="00306B85">
            <w:pPr>
              <w:spacing w:after="0"/>
              <w:ind w:left="100"/>
              <w:rPr>
                <w:rFonts w:ascii="Arial" w:hAnsi="Arial"/>
                <w:noProof/>
              </w:rPr>
            </w:pPr>
            <w:r>
              <w:rPr>
                <w:rFonts w:ascii="Arial" w:hAnsi="Arial"/>
                <w:noProof/>
              </w:rPr>
              <w:t>SA2</w:t>
            </w:r>
            <w:r w:rsidR="00374C06">
              <w:rPr>
                <w:rFonts w:ascii="Arial" w:hAnsi="Arial"/>
                <w:noProof/>
              </w:rPr>
              <w:t>#145e</w:t>
            </w:r>
            <w:r>
              <w:rPr>
                <w:rFonts w:ascii="Arial" w:hAnsi="Arial"/>
                <w:noProof/>
              </w:rPr>
              <w:t xml:space="preserve"> </w:t>
            </w:r>
            <w:r w:rsidR="00D232D4">
              <w:rPr>
                <w:rFonts w:ascii="Arial" w:hAnsi="Arial"/>
                <w:noProof/>
              </w:rPr>
              <w:t xml:space="preserve">has sent an LS </w:t>
            </w:r>
            <w:r>
              <w:rPr>
                <w:rFonts w:ascii="Arial" w:hAnsi="Arial"/>
                <w:noProof/>
              </w:rPr>
              <w:t xml:space="preserve">rely </w:t>
            </w:r>
            <w:r w:rsidR="00D232D4">
              <w:rPr>
                <w:rFonts w:ascii="Arial" w:hAnsi="Arial"/>
                <w:noProof/>
              </w:rPr>
              <w:t xml:space="preserve">to </w:t>
            </w:r>
            <w:r>
              <w:rPr>
                <w:rFonts w:ascii="Arial" w:hAnsi="Arial"/>
                <w:noProof/>
              </w:rPr>
              <w:t xml:space="preserve">RAN2 </w:t>
            </w:r>
            <w:r w:rsidR="00374C06">
              <w:rPr>
                <w:rFonts w:ascii="Arial" w:hAnsi="Arial"/>
                <w:noProof/>
              </w:rPr>
              <w:t xml:space="preserve">and CT1 </w:t>
            </w:r>
            <w:r w:rsidR="00D232D4">
              <w:rPr>
                <w:rFonts w:ascii="Arial" w:hAnsi="Arial"/>
                <w:noProof/>
              </w:rPr>
              <w:t xml:space="preserve">in </w:t>
            </w:r>
            <w:r>
              <w:rPr>
                <w:rFonts w:ascii="Arial" w:hAnsi="Arial"/>
                <w:noProof/>
              </w:rPr>
              <w:t>S</w:t>
            </w:r>
            <w:r w:rsidR="00D232D4" w:rsidRPr="00D232D4">
              <w:rPr>
                <w:rFonts w:ascii="Arial" w:hAnsi="Arial"/>
                <w:noProof/>
              </w:rPr>
              <w:t>2-210</w:t>
            </w:r>
            <w:r>
              <w:rPr>
                <w:rFonts w:ascii="Arial" w:hAnsi="Arial"/>
                <w:noProof/>
              </w:rPr>
              <w:t>4891</w:t>
            </w:r>
            <w:r w:rsidR="00D232D4">
              <w:rPr>
                <w:rFonts w:ascii="Arial" w:hAnsi="Arial"/>
                <w:noProof/>
              </w:rPr>
              <w:t>, stating the following:</w:t>
            </w:r>
          </w:p>
          <w:p w14:paraId="2694158B" w14:textId="1515C513" w:rsidR="00D232D4" w:rsidRDefault="00D232D4" w:rsidP="00306B85">
            <w:pPr>
              <w:spacing w:after="0"/>
              <w:ind w:left="100"/>
              <w:rPr>
                <w:rFonts w:ascii="Arial" w:hAnsi="Arial"/>
                <w:noProof/>
              </w:rPr>
            </w:pPr>
          </w:p>
          <w:p w14:paraId="5A8A9E7A" w14:textId="77777777" w:rsidR="006B2D8A" w:rsidRPr="006B2D8A" w:rsidRDefault="006B2D8A" w:rsidP="006B2D8A">
            <w:pPr>
              <w:overflowPunct w:val="0"/>
              <w:autoSpaceDE w:val="0"/>
              <w:autoSpaceDN w:val="0"/>
              <w:adjustRightInd w:val="0"/>
              <w:ind w:left="552"/>
              <w:textAlignment w:val="baseline"/>
              <w:rPr>
                <w:rFonts w:eastAsiaTheme="minorEastAsia"/>
                <w:i/>
                <w:iCs/>
                <w:lang w:val="en-US" w:eastAsia="en-GB"/>
              </w:rPr>
            </w:pPr>
            <w:r w:rsidRPr="006B2D8A">
              <w:rPr>
                <w:rFonts w:eastAsiaTheme="minorEastAsia"/>
                <w:i/>
                <w:iCs/>
                <w:lang w:eastAsia="en-GB"/>
              </w:rPr>
              <w:t>SA2 thanks RAN2 for the LS on multiple TACs per PLMN. SA2 notes that RAN2 has included the following information and a question in this LS:</w:t>
            </w:r>
          </w:p>
          <w:p w14:paraId="12EE9A7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The network may broadcast more than one TACs per PLMN in a cell.</w:t>
            </w:r>
          </w:p>
          <w:p w14:paraId="66A7BF02"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1: AS still reports only one TAC for one PLMN even if more than one TACs per PLMN are broadcasted in an NTN cell.</w:t>
            </w:r>
          </w:p>
          <w:p w14:paraId="4C57A763"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Option 2: AS indicates all received TAC(s) for one PLMN to NAS layer.</w:t>
            </w:r>
          </w:p>
          <w:p w14:paraId="59BD5DE0"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Theme="minorEastAsia"/>
                <w:i/>
                <w:iCs/>
                <w:color w:val="0000CC"/>
                <w:lang w:val="en-US" w:eastAsia="ja-JP"/>
              </w:rPr>
              <w:t>Majority of companies think option 1 has larger RAN2 impact, as AS layer has to select one TAC from the broadcast ones to report to NAS layer, thus RAN2 has preference for option 2</w:t>
            </w:r>
          </w:p>
          <w:p w14:paraId="50C73D34" w14:textId="77777777" w:rsidR="006B2D8A" w:rsidRPr="006B2D8A" w:rsidRDefault="006B2D8A" w:rsidP="006B2D8A">
            <w:pPr>
              <w:numPr>
                <w:ilvl w:val="0"/>
                <w:numId w:val="1"/>
              </w:numPr>
              <w:overflowPunct w:val="0"/>
              <w:autoSpaceDE w:val="0"/>
              <w:autoSpaceDN w:val="0"/>
              <w:adjustRightInd w:val="0"/>
              <w:spacing w:after="0"/>
              <w:ind w:left="552" w:firstLine="0"/>
              <w:textAlignment w:val="baseline"/>
              <w:rPr>
                <w:rFonts w:eastAsiaTheme="minorEastAsia"/>
                <w:i/>
                <w:iCs/>
                <w:color w:val="0000CC"/>
                <w:lang w:val="en-US" w:eastAsia="ja-JP"/>
              </w:rPr>
            </w:pPr>
            <w:r w:rsidRPr="006B2D8A">
              <w:rPr>
                <w:rFonts w:eastAsia="Yu Mincho"/>
                <w:i/>
                <w:iCs/>
                <w:color w:val="0000CC"/>
                <w:lang w:val="en-US" w:eastAsia="ja-JP"/>
              </w:rPr>
              <w:t>Is option 2, i.e. “AS indicates all received TAC(s) for one PLMN to NAS layer”, feasible from a NAS layer perspective?</w:t>
            </w:r>
          </w:p>
          <w:p w14:paraId="0683E423"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p>
          <w:p w14:paraId="0CD3C9F1"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SA2 has discussed the two options mentioned in the RAN2 LS. SA2 believes that Option 2 is feasible to support UE reachability and paging, although there is an impact to the NAS layer but this is also something CT1 needs to analyse from stage 3 perspective.</w:t>
            </w:r>
          </w:p>
          <w:p w14:paraId="33F6D10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For Option 1, SA2 tentatively agrees that reporting of only one TAC for one PLMN by AS to NAS would require no change to NAS. However, there may be drawbacks with this approach as it is not clear:</w:t>
            </w:r>
          </w:p>
          <w:p w14:paraId="1EBD04E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how the UE AS layer determines which TAC to be reported to UE NAS layer, and </w:t>
            </w:r>
          </w:p>
          <w:p w14:paraId="54710C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w:t>
            </w:r>
            <w:r w:rsidRPr="006B2D8A">
              <w:rPr>
                <w:rFonts w:eastAsiaTheme="minorEastAsia"/>
                <w:i/>
                <w:iCs/>
                <w:lang w:eastAsia="en-GB"/>
              </w:rPr>
              <w:tab/>
              <w:t xml:space="preserve">whether and how the UE NAS layer could be informed of other TACs, e.g. in the case that the reported TAC is not in the UE Registration Area but another unreported TAC is.  </w:t>
            </w:r>
          </w:p>
          <w:p w14:paraId="1000E428"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highlight w:val="green"/>
                <w:lang w:eastAsia="en-GB"/>
              </w:rPr>
              <w:lastRenderedPageBreak/>
              <w:t>In addition to reachability and paging, there are other aspects related to supporting multiple TACs per cell that require further study, such as how Service Area Restrictions and Forbidden Areas would be supported.</w:t>
            </w:r>
            <w:r w:rsidRPr="006B2D8A">
              <w:rPr>
                <w:rFonts w:eastAsiaTheme="minorEastAsia"/>
                <w:i/>
                <w:iCs/>
                <w:lang w:eastAsia="en-GB"/>
              </w:rPr>
              <w:t xml:space="preserve"> </w:t>
            </w:r>
          </w:p>
          <w:p w14:paraId="0D3D7DB2" w14:textId="77777777" w:rsidR="006B2D8A" w:rsidRPr="006B2D8A" w:rsidRDefault="006B2D8A" w:rsidP="006B2D8A">
            <w:pPr>
              <w:overflowPunct w:val="0"/>
              <w:autoSpaceDE w:val="0"/>
              <w:autoSpaceDN w:val="0"/>
              <w:adjustRightInd w:val="0"/>
              <w:ind w:left="552"/>
              <w:textAlignment w:val="baseline"/>
              <w:rPr>
                <w:rFonts w:eastAsiaTheme="minorEastAsia"/>
                <w:i/>
                <w:iCs/>
                <w:lang w:eastAsia="en-GB"/>
              </w:rPr>
            </w:pPr>
            <w:r w:rsidRPr="006B2D8A">
              <w:rPr>
                <w:rFonts w:eastAsiaTheme="minorEastAsia"/>
                <w:i/>
                <w:iCs/>
                <w:lang w:eastAsia="en-GB"/>
              </w:rPr>
              <w:t xml:space="preserve">SA2 will further analyse both options, and also take any CT1 reply into consideration, and provide further feedback when available. </w:t>
            </w:r>
          </w:p>
          <w:p w14:paraId="7F362086" w14:textId="022C3352" w:rsidR="006B2D8A" w:rsidRDefault="006B2D8A" w:rsidP="00306B85">
            <w:pPr>
              <w:spacing w:after="0"/>
              <w:ind w:left="100"/>
              <w:rPr>
                <w:rFonts w:ascii="Arial" w:hAnsi="Arial"/>
                <w:noProof/>
              </w:rPr>
            </w:pPr>
            <w:r>
              <w:rPr>
                <w:rFonts w:ascii="Arial" w:hAnsi="Arial"/>
                <w:noProof/>
              </w:rPr>
              <w:t xml:space="preserve">The </w:t>
            </w:r>
            <w:r w:rsidRPr="006B2D8A">
              <w:rPr>
                <w:rFonts w:ascii="Arial" w:hAnsi="Arial"/>
                <w:noProof/>
                <w:highlight w:val="green"/>
              </w:rPr>
              <w:t>further study</w:t>
            </w:r>
            <w:r>
              <w:rPr>
                <w:rFonts w:ascii="Arial" w:hAnsi="Arial"/>
                <w:noProof/>
              </w:rPr>
              <w:t xml:space="preserve"> indicated in this LS has been performed in S2-210xxxx at SA2</w:t>
            </w:r>
            <w:r w:rsidR="00185688">
              <w:rPr>
                <w:rFonts w:ascii="Arial" w:hAnsi="Arial"/>
                <w:noProof/>
              </w:rPr>
              <w:t>#146e which concludes that broadcast of multiple TACs per PLMN is feasible with new impacts to support the following.</w:t>
            </w:r>
          </w:p>
          <w:p w14:paraId="74B979C6" w14:textId="0A81887D" w:rsidR="00185688" w:rsidRDefault="00185688" w:rsidP="00306B85">
            <w:pPr>
              <w:spacing w:after="0"/>
              <w:ind w:left="100"/>
              <w:rPr>
                <w:rFonts w:ascii="Arial" w:hAnsi="Arial"/>
                <w:noProof/>
              </w:rPr>
            </w:pPr>
          </w:p>
          <w:p w14:paraId="34593F96"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1</w:t>
            </w:r>
            <w:r w:rsidRPr="00185688">
              <w:rPr>
                <w:rFonts w:eastAsia="Malgun Gothic"/>
                <w:b/>
                <w:bCs/>
                <w:lang w:val="en-US"/>
              </w:rPr>
              <w:tab/>
              <w:t>With broadcast of multiple TACs per PLMN in a physical cell, a UE is allowed to access the cell without a mobility Registration Update as long as at least one of the broadcast TACs belongs to current UE RA. If none of the broadcast TACs belong to the current RA, the UE is required to perform a Mobility Registration Update.</w:t>
            </w:r>
          </w:p>
          <w:p w14:paraId="5EE91AC8" w14:textId="77777777" w:rsidR="00185688" w:rsidRPr="00185688" w:rsidRDefault="00185688" w:rsidP="00185688">
            <w:pPr>
              <w:ind w:left="1170" w:hanging="1170"/>
              <w:jc w:val="both"/>
              <w:rPr>
                <w:rFonts w:eastAsia="Malgun Gothic"/>
                <w:lang w:val="en-US"/>
              </w:rPr>
            </w:pPr>
            <w:r w:rsidRPr="00185688">
              <w:rPr>
                <w:rFonts w:eastAsia="Malgun Gothic"/>
                <w:b/>
                <w:bCs/>
                <w:lang w:val="en-US"/>
              </w:rPr>
              <w:t>Proposal 2</w:t>
            </w:r>
            <w:r w:rsidRPr="00185688">
              <w:rPr>
                <w:rFonts w:eastAsia="Malgun Gothic"/>
                <w:b/>
                <w:bCs/>
                <w:lang w:val="en-US"/>
              </w:rPr>
              <w:tab/>
              <w:t>With broadcast of multiple TACs per PLMN in a physical cell, if there is no information on UE location (e.g. UE was in CM IDLE state for a long time), NG-RAN can page for a UE in all physical radio cells which broadcast at least one TAC for the current UE RA.</w:t>
            </w:r>
          </w:p>
          <w:p w14:paraId="65069A2A" w14:textId="1728698C" w:rsidR="00101E85" w:rsidRPr="002B64DA" w:rsidRDefault="00185688" w:rsidP="00185688">
            <w:pPr>
              <w:spacing w:after="0"/>
              <w:rPr>
                <w:rFonts w:ascii="Arial" w:hAnsi="Arial"/>
                <w:noProof/>
              </w:rPr>
            </w:pPr>
            <w:r>
              <w:rPr>
                <w:rFonts w:ascii="Arial" w:hAnsi="Arial"/>
                <w:noProof/>
              </w:rPr>
              <w:t>The changes in this CR support these proposals.</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5F714CA1" w:rsidR="00101E85" w:rsidRPr="002B64DA" w:rsidRDefault="003F4CF0" w:rsidP="00306B85">
            <w:pPr>
              <w:spacing w:after="0"/>
              <w:ind w:left="100"/>
              <w:rPr>
                <w:rFonts w:ascii="Arial" w:hAnsi="Arial"/>
                <w:noProof/>
              </w:rPr>
            </w:pPr>
            <w:r>
              <w:rPr>
                <w:rFonts w:ascii="Arial" w:hAnsi="Arial"/>
                <w:noProof/>
              </w:rPr>
              <w:t xml:space="preserve">Changes </w:t>
            </w:r>
            <w:r w:rsidR="00185688">
              <w:rPr>
                <w:rFonts w:ascii="Arial" w:hAnsi="Arial"/>
                <w:noProof/>
              </w:rPr>
              <w:t xml:space="preserve">are included </w:t>
            </w:r>
            <w:r>
              <w:rPr>
                <w:rFonts w:ascii="Arial" w:hAnsi="Arial"/>
                <w:noProof/>
              </w:rPr>
              <w:t>to support</w:t>
            </w:r>
            <w:r w:rsidR="00925F52">
              <w:rPr>
                <w:rFonts w:ascii="Arial" w:hAnsi="Arial"/>
                <w:noProof/>
              </w:rPr>
              <w:t xml:space="preserve"> a Mobility Registration Update with</w:t>
            </w:r>
            <w:r w:rsidR="00185688">
              <w:rPr>
                <w:rFonts w:ascii="Arial" w:hAnsi="Arial"/>
                <w:noProof/>
              </w:rPr>
              <w:t xml:space="preserve">  broadcast of multiple TACs per PLMN</w:t>
            </w:r>
            <w:r w:rsidR="00D11E8F">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9D1CACE" w:rsidR="00101E85" w:rsidRPr="002B64DA" w:rsidRDefault="007B2A47" w:rsidP="00306B85">
            <w:pPr>
              <w:spacing w:after="0"/>
              <w:ind w:left="100"/>
              <w:rPr>
                <w:rFonts w:ascii="Arial" w:hAnsi="Arial"/>
                <w:noProof/>
              </w:rPr>
            </w:pPr>
            <w:r>
              <w:rPr>
                <w:rFonts w:ascii="Arial" w:hAnsi="Arial"/>
                <w:noProof/>
              </w:rPr>
              <w:t xml:space="preserve">No ability to perform NAS MM since multiple TACs for the same PLMN can be contained in the SIB and NAS is </w:t>
            </w:r>
            <w:r w:rsidR="00185688">
              <w:rPr>
                <w:rFonts w:ascii="Arial" w:hAnsi="Arial"/>
                <w:noProof/>
              </w:rPr>
              <w:t xml:space="preserve">then </w:t>
            </w:r>
            <w:r>
              <w:rPr>
                <w:rFonts w:ascii="Arial" w:hAnsi="Arial"/>
                <w:noProof/>
              </w:rPr>
              <w:t>not equip</w:t>
            </w:r>
            <w:r w:rsidR="00185688">
              <w:rPr>
                <w:rFonts w:ascii="Arial" w:hAnsi="Arial"/>
                <w:noProof/>
              </w:rPr>
              <w:t>p</w:t>
            </w:r>
            <w:r>
              <w:rPr>
                <w:rFonts w:ascii="Arial" w:hAnsi="Arial"/>
                <w:noProof/>
              </w:rPr>
              <w:t>ed to handle</w:t>
            </w:r>
            <w:r w:rsidR="00185688">
              <w:rPr>
                <w:rFonts w:ascii="Arial" w:hAnsi="Arial"/>
                <w:noProof/>
              </w:rPr>
              <w:t>.</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3808C1F" w:rsidR="00101E85" w:rsidRPr="002B64DA" w:rsidRDefault="00101E85" w:rsidP="00306B85">
            <w:pPr>
              <w:spacing w:after="0"/>
              <w:ind w:left="100"/>
              <w:rPr>
                <w:rFonts w:ascii="Arial" w:hAnsi="Arial"/>
                <w:noProof/>
              </w:rPr>
            </w:pPr>
            <w:r>
              <w:rPr>
                <w:rFonts w:ascii="Arial" w:hAnsi="Arial"/>
                <w:noProof/>
              </w:rPr>
              <w:t xml:space="preserve"> </w:t>
            </w:r>
            <w:r w:rsidR="003F4CF0">
              <w:rPr>
                <w:rFonts w:ascii="Arial" w:hAnsi="Arial"/>
                <w:noProof/>
              </w:rPr>
              <w:t>5.</w:t>
            </w:r>
            <w:r w:rsidR="00D232D4">
              <w:rPr>
                <w:rFonts w:ascii="Arial" w:hAnsi="Arial"/>
                <w:noProof/>
              </w:rPr>
              <w:t>4.</w:t>
            </w:r>
            <w:r w:rsidR="00185688">
              <w:rPr>
                <w:rFonts w:ascii="Arial" w:hAnsi="Arial"/>
                <w:noProof/>
              </w:rPr>
              <w:t>11</w:t>
            </w:r>
            <w:r w:rsidR="00D232D4">
              <w:rPr>
                <w:rFonts w:ascii="Arial" w:hAnsi="Arial"/>
                <w:noProof/>
              </w:rPr>
              <w:t>.</w:t>
            </w:r>
            <w:r w:rsidR="00185688">
              <w:rPr>
                <w:rFonts w:ascii="Arial" w:hAnsi="Arial"/>
                <w:noProof/>
              </w:rPr>
              <w:t>x</w:t>
            </w:r>
            <w:r w:rsidR="003F4CF0">
              <w:rPr>
                <w:rFonts w:ascii="Arial" w:hAnsi="Arial"/>
                <w:noProof/>
              </w:rPr>
              <w:t xml:space="preserve"> (new)</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C7F655" w14:textId="6CDE942C" w:rsidR="00185688" w:rsidRDefault="00185688" w:rsidP="00185688">
      <w:pPr>
        <w:pStyle w:val="Heading3"/>
      </w:pPr>
      <w:bookmarkStart w:id="5" w:name="_Toc75440508"/>
      <w:bookmarkStart w:id="6" w:name="_Toc36187624"/>
      <w:bookmarkStart w:id="7" w:name="_Toc45183528"/>
      <w:bookmarkStart w:id="8" w:name="_Toc47342370"/>
      <w:bookmarkStart w:id="9" w:name="_Toc51769068"/>
      <w:bookmarkStart w:id="10" w:name="_Toc68015390"/>
      <w:bookmarkEnd w:id="0"/>
      <w:bookmarkEnd w:id="1"/>
      <w:bookmarkEnd w:id="4"/>
      <w:r>
        <w:t>5.4.11</w:t>
      </w:r>
      <w:r>
        <w:tab/>
        <w:t>Support for integrating NR satellite access into 5GS</w:t>
      </w:r>
      <w:bookmarkEnd w:id="5"/>
    </w:p>
    <w:p w14:paraId="388A2B3A" w14:textId="630B7802" w:rsidR="00111014" w:rsidRPr="009E0DE1" w:rsidRDefault="00111014" w:rsidP="00111014">
      <w:pPr>
        <w:pStyle w:val="Heading4"/>
        <w:rPr>
          <w:ins w:id="11" w:author="QCOM" w:date="2021-04-01T22:25:00Z"/>
          <w:lang w:eastAsia="zh-CN"/>
        </w:rPr>
      </w:pPr>
      <w:ins w:id="12" w:author="QCOM" w:date="2021-04-01T22:25:00Z">
        <w:r w:rsidRPr="009E0DE1">
          <w:rPr>
            <w:lang w:eastAsia="zh-CN"/>
          </w:rPr>
          <w:t>5.</w:t>
        </w:r>
      </w:ins>
      <w:ins w:id="13" w:author="QCOM" w:date="2021-04-30T22:33:00Z">
        <w:r w:rsidR="00AE30D8">
          <w:rPr>
            <w:lang w:eastAsia="zh-CN"/>
          </w:rPr>
          <w:t>4</w:t>
        </w:r>
      </w:ins>
      <w:ins w:id="14" w:author="QCOM" w:date="2021-04-01T22:25:00Z">
        <w:r w:rsidRPr="009E0DE1">
          <w:rPr>
            <w:lang w:eastAsia="zh-CN"/>
          </w:rPr>
          <w:t>.</w:t>
        </w:r>
      </w:ins>
      <w:ins w:id="15" w:author="QCOM-rev2" w:date="2021-08-09T16:50:00Z">
        <w:r w:rsidR="00185688">
          <w:rPr>
            <w:lang w:eastAsia="zh-CN"/>
          </w:rPr>
          <w:t>11</w:t>
        </w:r>
      </w:ins>
      <w:ins w:id="16" w:author="QCOM-rev1 (SA2#145E)" w:date="2021-04-28T22:35:00Z">
        <w:r w:rsidR="00C930A4">
          <w:rPr>
            <w:lang w:eastAsia="zh-CN"/>
          </w:rPr>
          <w:t>.</w:t>
        </w:r>
      </w:ins>
      <w:ins w:id="17" w:author="QCOM-rev2" w:date="2021-08-09T16:52:00Z">
        <w:r w:rsidR="00185688">
          <w:rPr>
            <w:lang w:eastAsia="zh-CN"/>
          </w:rPr>
          <w:t>x</w:t>
        </w:r>
      </w:ins>
      <w:ins w:id="18" w:author="QCOM" w:date="2021-04-01T22:25:00Z">
        <w:r w:rsidRPr="009E0DE1">
          <w:rPr>
            <w:lang w:eastAsia="zh-CN"/>
          </w:rPr>
          <w:tab/>
          <w:t xml:space="preserve">Support of </w:t>
        </w:r>
      </w:ins>
      <w:ins w:id="19" w:author="QCOM-rev1 (SA2#145E)" w:date="2021-04-28T22:36:00Z">
        <w:r w:rsidR="00680757">
          <w:rPr>
            <w:lang w:eastAsia="zh-CN"/>
          </w:rPr>
          <w:t>Mobility Registration Update</w:t>
        </w:r>
      </w:ins>
      <w:bookmarkEnd w:id="6"/>
      <w:bookmarkEnd w:id="7"/>
      <w:bookmarkEnd w:id="8"/>
      <w:bookmarkEnd w:id="9"/>
      <w:bookmarkEnd w:id="10"/>
    </w:p>
    <w:p w14:paraId="08FFAE45" w14:textId="1C30E38E" w:rsidR="00101E85" w:rsidRPr="00EA4B9E" w:rsidRDefault="00B77785" w:rsidP="00101E85">
      <w:ins w:id="20" w:author="QCOM" w:date="2021-04-01T22:36:00Z">
        <w:r>
          <w:t xml:space="preserve">A radio cell </w:t>
        </w:r>
      </w:ins>
      <w:ins w:id="21" w:author="QCOM" w:date="2021-04-01T22:38:00Z">
        <w:r>
          <w:t xml:space="preserve">for NR satellite access </w:t>
        </w:r>
      </w:ins>
      <w:ins w:id="22" w:author="QCOM" w:date="2021-04-01T22:36:00Z">
        <w:r>
          <w:t xml:space="preserve">may </w:t>
        </w:r>
      </w:ins>
      <w:ins w:id="23" w:author="QCOM" w:date="2021-04-01T22:41:00Z">
        <w:r>
          <w:t xml:space="preserve">indicate </w:t>
        </w:r>
      </w:ins>
      <w:ins w:id="24" w:author="QCOM" w:date="2021-04-01T22:38:00Z">
        <w:r>
          <w:t>support for one or more</w:t>
        </w:r>
      </w:ins>
      <w:ins w:id="25" w:author="QCOM" w:date="2021-04-01T22:42:00Z">
        <w:r>
          <w:t xml:space="preserve"> TA</w:t>
        </w:r>
      </w:ins>
      <w:ins w:id="26" w:author="QCOM" w:date="2021-04-05T22:04:00Z">
        <w:r w:rsidR="00E076E7">
          <w:t>C</w:t>
        </w:r>
      </w:ins>
      <w:ins w:id="27" w:author="QCOM" w:date="2021-04-01T22:42:00Z">
        <w:r>
          <w:t xml:space="preserve">s for </w:t>
        </w:r>
      </w:ins>
      <w:ins w:id="28" w:author="Qualcomm-145" w:date="2021-05-03T10:10:00Z">
        <w:r w:rsidR="007B2A47">
          <w:t>each</w:t>
        </w:r>
      </w:ins>
      <w:ins w:id="29" w:author="QCOM" w:date="2021-04-01T22:42:00Z">
        <w:r>
          <w:t xml:space="preserve"> PLMN</w:t>
        </w:r>
      </w:ins>
      <w:ins w:id="30" w:author="QCOM" w:date="2021-04-01T22:39:00Z">
        <w:r>
          <w:t xml:space="preserve">. A UE </w:t>
        </w:r>
      </w:ins>
      <w:ins w:id="31" w:author="QCOM" w:date="2021-04-01T22:42:00Z">
        <w:r>
          <w:t xml:space="preserve">that is registered with a PLMN </w:t>
        </w:r>
      </w:ins>
      <w:ins w:id="32" w:author="QCOM" w:date="2021-04-01T22:39:00Z">
        <w:r>
          <w:t xml:space="preserve">may access </w:t>
        </w:r>
      </w:ins>
      <w:ins w:id="33" w:author="QCOM" w:date="2021-04-01T22:44:00Z">
        <w:r w:rsidR="00E42570">
          <w:t xml:space="preserve">a </w:t>
        </w:r>
      </w:ins>
      <w:ins w:id="34" w:author="QCOM" w:date="2021-04-01T22:39:00Z">
        <w:r>
          <w:t>radio cell</w:t>
        </w:r>
      </w:ins>
      <w:ins w:id="35" w:author="QCOM" w:date="2021-04-01T22:44:00Z">
        <w:r w:rsidR="00E42570">
          <w:t xml:space="preserve"> </w:t>
        </w:r>
      </w:ins>
      <w:ins w:id="36" w:author="Qualcomm-145" w:date="2021-05-03T10:11:00Z">
        <w:r w:rsidR="007B2A47">
          <w:t>and does not need to perform</w:t>
        </w:r>
      </w:ins>
      <w:ins w:id="37" w:author="QCOM" w:date="2021-04-01T22:44:00Z">
        <w:r w:rsidR="00E42570">
          <w:t xml:space="preserve"> a </w:t>
        </w:r>
        <w:r w:rsidR="00E42570" w:rsidRPr="00E42570">
          <w:t>Mobility Registration Update procedure</w:t>
        </w:r>
      </w:ins>
      <w:ins w:id="38" w:author="QCOM" w:date="2021-04-01T22:39:00Z">
        <w:r>
          <w:t xml:space="preserve"> as long as at least one support</w:t>
        </w:r>
      </w:ins>
      <w:ins w:id="39" w:author="QCOM" w:date="2021-04-01T22:40:00Z">
        <w:r>
          <w:t xml:space="preserve">ed </w:t>
        </w:r>
      </w:ins>
      <w:ins w:id="40" w:author="QCOM" w:date="2021-04-01T22:43:00Z">
        <w:r>
          <w:t>TA</w:t>
        </w:r>
      </w:ins>
      <w:ins w:id="41" w:author="QCOM" w:date="2021-04-05T22:04:00Z">
        <w:r w:rsidR="00E076E7">
          <w:t>C</w:t>
        </w:r>
      </w:ins>
      <w:ins w:id="42" w:author="QCOM" w:date="2021-04-01T22:43:00Z">
        <w:r>
          <w:t xml:space="preserve"> for the </w:t>
        </w:r>
      </w:ins>
      <w:ins w:id="43" w:author="QCOM-rev1 (SA2#145E)" w:date="2021-04-28T22:34:00Z">
        <w:r w:rsidR="00925F52">
          <w:t>R</w:t>
        </w:r>
      </w:ins>
      <w:ins w:id="44" w:author="QCOM" w:date="2021-04-01T22:43:00Z">
        <w:r>
          <w:t>PLMN</w:t>
        </w:r>
      </w:ins>
      <w:ins w:id="45" w:author="Qualcomm-145" w:date="2021-05-03T10:11:00Z">
        <w:r w:rsidR="007B2A47">
          <w:t xml:space="preserve"> or equivalent to the RPLMN</w:t>
        </w:r>
      </w:ins>
      <w:ins w:id="46" w:author="QCOM" w:date="2021-04-01T22:43:00Z">
        <w:r>
          <w:t xml:space="preserve"> </w:t>
        </w:r>
      </w:ins>
      <w:ins w:id="47" w:author="QCOM" w:date="2021-04-01T22:40:00Z">
        <w:r>
          <w:t xml:space="preserve">is part of the UE Registration Area. </w:t>
        </w:r>
      </w:ins>
      <w:ins w:id="48" w:author="QCOM" w:date="2021-04-01T22:45:00Z">
        <w:r w:rsidR="00E42570">
          <w:t xml:space="preserve">A UE shall perform a </w:t>
        </w:r>
        <w:r w:rsidR="00E42570" w:rsidRPr="00E42570">
          <w:t>Mobility Registration Update procedure</w:t>
        </w:r>
        <w:r w:rsidR="00E42570">
          <w:t xml:space="preserve"> when accessing a radio cell</w:t>
        </w:r>
      </w:ins>
      <w:ins w:id="49" w:author="QCOM" w:date="2021-04-01T22:46:00Z">
        <w:r w:rsidR="00E42570">
          <w:t xml:space="preserve"> where none of the supported TA</w:t>
        </w:r>
      </w:ins>
      <w:ins w:id="50" w:author="QCOM" w:date="2021-04-05T22:04:00Z">
        <w:r w:rsidR="00E076E7">
          <w:t>C</w:t>
        </w:r>
      </w:ins>
      <w:ins w:id="51" w:author="QCOM" w:date="2021-04-01T22:46:00Z">
        <w:r w:rsidR="00E42570">
          <w:t xml:space="preserve">s </w:t>
        </w:r>
      </w:ins>
      <w:ins w:id="52" w:author="QCOM-rev1 (SA2#145E)" w:date="2021-04-28T22:33:00Z">
        <w:r w:rsidR="00925F52">
          <w:t>for the RPLMN</w:t>
        </w:r>
      </w:ins>
      <w:ins w:id="53" w:author="Qualcomm-145" w:date="2021-05-03T10:12:00Z">
        <w:r w:rsidR="007B2A47">
          <w:t xml:space="preserve"> or equivalent to the RPLMN</w:t>
        </w:r>
      </w:ins>
      <w:ins w:id="54" w:author="QCOM-rev1 (SA2#145E)" w:date="2021-04-28T22:33:00Z">
        <w:r w:rsidR="00925F52">
          <w:t xml:space="preserve"> </w:t>
        </w:r>
      </w:ins>
      <w:ins w:id="55" w:author="QCOM" w:date="2021-04-01T22:46:00Z">
        <w:r w:rsidR="00E42570">
          <w:t>are part of the UE Registration Area.</w:t>
        </w:r>
      </w:ins>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6CB076DA" w14:textId="77777777" w:rsidR="00306B85" w:rsidRDefault="00306B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4861" w14:textId="77777777" w:rsidR="00FA2403" w:rsidRDefault="00FA2403">
      <w:r>
        <w:separator/>
      </w:r>
    </w:p>
  </w:endnote>
  <w:endnote w:type="continuationSeparator" w:id="0">
    <w:p w14:paraId="2D575E5E" w14:textId="77777777" w:rsidR="00FA2403" w:rsidRDefault="00FA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06B85" w:rsidRDefault="00306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B7B6" w14:textId="77777777" w:rsidR="00FA2403" w:rsidRDefault="00FA2403">
      <w:r>
        <w:separator/>
      </w:r>
    </w:p>
  </w:footnote>
  <w:footnote w:type="continuationSeparator" w:id="0">
    <w:p w14:paraId="2975D1C1" w14:textId="77777777" w:rsidR="00FA2403" w:rsidRDefault="00FA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5F0A7DC"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94E8F10"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06B85" w:rsidRDefault="0030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COM">
    <w15:presenceInfo w15:providerId="None" w15:userId="QCOM"/>
  </w15:person>
  <w15:person w15:author="QCOM-rev2">
    <w15:presenceInfo w15:providerId="None" w15:userId="QCOM-rev2"/>
  </w15:person>
  <w15:person w15:author="QCOM-rev1 (SA2#145E)">
    <w15:presenceInfo w15:providerId="None" w15:userId="QCOM-rev1 (SA2#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4E7C"/>
    <w:rsid w:val="00465515"/>
    <w:rsid w:val="004D3578"/>
    <w:rsid w:val="004E213A"/>
    <w:rsid w:val="004E5F6C"/>
    <w:rsid w:val="004F0988"/>
    <w:rsid w:val="004F3340"/>
    <w:rsid w:val="005015F4"/>
    <w:rsid w:val="00502724"/>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2D8A"/>
    <w:rsid w:val="006B30D0"/>
    <w:rsid w:val="006C3D95"/>
    <w:rsid w:val="006E5C86"/>
    <w:rsid w:val="00701116"/>
    <w:rsid w:val="00713C44"/>
    <w:rsid w:val="00734A5B"/>
    <w:rsid w:val="0074026F"/>
    <w:rsid w:val="007429F6"/>
    <w:rsid w:val="00744E76"/>
    <w:rsid w:val="00774DA4"/>
    <w:rsid w:val="00781F0F"/>
    <w:rsid w:val="007B2A47"/>
    <w:rsid w:val="007B600E"/>
    <w:rsid w:val="007D3C89"/>
    <w:rsid w:val="007F0F4A"/>
    <w:rsid w:val="008028A4"/>
    <w:rsid w:val="00826723"/>
    <w:rsid w:val="00830747"/>
    <w:rsid w:val="008768CA"/>
    <w:rsid w:val="008A2CA4"/>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C0F7D"/>
    <w:rsid w:val="00BC6023"/>
    <w:rsid w:val="00BD7D31"/>
    <w:rsid w:val="00BE3255"/>
    <w:rsid w:val="00BF128E"/>
    <w:rsid w:val="00BF42A3"/>
    <w:rsid w:val="00C074DD"/>
    <w:rsid w:val="00C1496A"/>
    <w:rsid w:val="00C33079"/>
    <w:rsid w:val="00C45231"/>
    <w:rsid w:val="00C6468D"/>
    <w:rsid w:val="00C72833"/>
    <w:rsid w:val="00C758B6"/>
    <w:rsid w:val="00C80F1D"/>
    <w:rsid w:val="00C930A4"/>
    <w:rsid w:val="00C93F40"/>
    <w:rsid w:val="00CA3D0C"/>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877</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QCOM-r04</cp:lastModifiedBy>
  <cp:revision>3</cp:revision>
  <cp:lastPrinted>2019-02-25T14:05:00Z</cp:lastPrinted>
  <dcterms:created xsi:type="dcterms:W3CDTF">2021-08-23T10:11:00Z</dcterms:created>
  <dcterms:modified xsi:type="dcterms:W3CDTF">2021-08-28T05:27:00Z</dcterms:modified>
</cp:coreProperties>
</file>